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02D8FE5C" w:rsidR="007B1221" w:rsidRPr="00CE0424" w:rsidRDefault="007B1221" w:rsidP="007B1221">
      <w:pPr>
        <w:pStyle w:val="3GPPHeader"/>
        <w:spacing w:after="60"/>
        <w:rPr>
          <w:sz w:val="32"/>
          <w:szCs w:val="32"/>
          <w:highlight w:val="yellow"/>
        </w:rPr>
      </w:pPr>
      <w:bookmarkStart w:id="0" w:name="_Hlk485401214"/>
      <w:r w:rsidRPr="00CE0424">
        <w:t>3GPP TSG-RAN WG</w:t>
      </w:r>
      <w:r>
        <w:t>2</w:t>
      </w:r>
      <w:r w:rsidRPr="00CE0424">
        <w:t xml:space="preserve"> #</w:t>
      </w:r>
      <w:r>
        <w:t>101Bis</w:t>
      </w:r>
      <w:r w:rsidRPr="00CE0424">
        <w:tab/>
      </w:r>
      <w:r w:rsidRPr="00CE0424">
        <w:rPr>
          <w:sz w:val="32"/>
          <w:szCs w:val="32"/>
        </w:rPr>
        <w:t>Tdoc R2-</w:t>
      </w:r>
      <w:r w:rsidR="0016315A" w:rsidRPr="00CE0424">
        <w:rPr>
          <w:sz w:val="32"/>
          <w:szCs w:val="32"/>
        </w:rPr>
        <w:t>1</w:t>
      </w:r>
      <w:r w:rsidR="0016315A">
        <w:rPr>
          <w:sz w:val="32"/>
          <w:szCs w:val="32"/>
        </w:rPr>
        <w:t>8</w:t>
      </w:r>
      <w:r w:rsidR="0016315A" w:rsidRPr="00B222CE">
        <w:rPr>
          <w:sz w:val="32"/>
          <w:szCs w:val="32"/>
        </w:rPr>
        <w:t>0</w:t>
      </w:r>
      <w:r w:rsidR="0016315A" w:rsidRPr="0016315A">
        <w:rPr>
          <w:sz w:val="32"/>
          <w:szCs w:val="32"/>
        </w:rPr>
        <w:t>5</w:t>
      </w:r>
      <w:r w:rsidR="00537309">
        <w:rPr>
          <w:sz w:val="32"/>
          <w:szCs w:val="32"/>
        </w:rPr>
        <w:t>432</w:t>
      </w:r>
      <w:bookmarkStart w:id="1" w:name="_GoBack"/>
      <w:bookmarkEnd w:id="1"/>
    </w:p>
    <w:p w14:paraId="4FEBBCA1" w14:textId="5A2B7281" w:rsidR="00F044C9" w:rsidRDefault="007B1221" w:rsidP="007B1221">
      <w:pPr>
        <w:pStyle w:val="3GPPHeader"/>
      </w:pPr>
      <w:proofErr w:type="spellStart"/>
      <w:r>
        <w:t>Sanya</w:t>
      </w:r>
      <w:proofErr w:type="spellEnd"/>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00F044C9">
        <w:rPr>
          <w:szCs w:val="24"/>
        </w:rPr>
        <w:tab/>
      </w:r>
      <w:bookmarkEnd w:id="0"/>
    </w:p>
    <w:p w14:paraId="1739397F" w14:textId="77777777" w:rsidR="00386D0F" w:rsidRPr="00CE0424" w:rsidRDefault="00386D0F" w:rsidP="00386D0F">
      <w:pPr>
        <w:pStyle w:val="3GPPHeader"/>
      </w:pPr>
    </w:p>
    <w:p w14:paraId="336F98C5" w14:textId="7850ECFE" w:rsidR="00C94BAE" w:rsidRDefault="00C94BAE" w:rsidP="00C94BAE">
      <w:pPr>
        <w:pStyle w:val="3GPPHeader"/>
        <w:rPr>
          <w:sz w:val="22"/>
          <w:szCs w:val="22"/>
          <w:lang w:val="sv-SE"/>
        </w:rPr>
      </w:pPr>
      <w:r>
        <w:rPr>
          <w:sz w:val="22"/>
          <w:szCs w:val="22"/>
          <w:lang w:val="sv-SE"/>
        </w:rPr>
        <w:t>Agenda Item:</w:t>
      </w:r>
      <w:r>
        <w:rPr>
          <w:sz w:val="22"/>
          <w:szCs w:val="22"/>
          <w:lang w:val="sv-SE"/>
        </w:rPr>
        <w:tab/>
      </w:r>
      <w:r w:rsidR="0016315A">
        <w:rPr>
          <w:sz w:val="22"/>
          <w:szCs w:val="22"/>
          <w:lang w:val="sv-SE"/>
        </w:rPr>
        <w:t>10.3.3.3</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6BBFC3E1" w:rsidR="00C94BAE" w:rsidRDefault="00C94BAE" w:rsidP="00C94BAE">
      <w:pPr>
        <w:pStyle w:val="3GPPHeader"/>
        <w:rPr>
          <w:sz w:val="22"/>
          <w:szCs w:val="22"/>
        </w:rPr>
      </w:pPr>
      <w:r>
        <w:rPr>
          <w:sz w:val="22"/>
          <w:szCs w:val="22"/>
        </w:rPr>
        <w:t>Title:</w:t>
      </w:r>
      <w:r>
        <w:rPr>
          <w:sz w:val="22"/>
          <w:szCs w:val="22"/>
        </w:rPr>
        <w:tab/>
      </w:r>
      <w:r w:rsidR="00806489">
        <w:rPr>
          <w:sz w:val="22"/>
          <w:szCs w:val="22"/>
        </w:rPr>
        <w:t>PDCP duplication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2D387045" w14:textId="50AEC82D" w:rsidR="00352685" w:rsidRDefault="00806489" w:rsidP="00E40888">
      <w:r>
        <w:t xml:space="preserve">In RAN2#101 PDCP duplication was discussed and the following agreements were reached: </w:t>
      </w:r>
    </w:p>
    <w:p w14:paraId="762C3185" w14:textId="77777777" w:rsidR="00806489" w:rsidRPr="00806489" w:rsidRDefault="00806489" w:rsidP="00806489">
      <w:pPr>
        <w:pStyle w:val="Doc-text2"/>
        <w:pBdr>
          <w:top w:val="single" w:sz="4" w:space="1" w:color="auto"/>
          <w:left w:val="single" w:sz="4" w:space="4" w:color="auto"/>
          <w:bottom w:val="single" w:sz="4" w:space="1" w:color="auto"/>
          <w:right w:val="single" w:sz="4" w:space="4" w:color="auto"/>
        </w:pBdr>
      </w:pPr>
      <w:r w:rsidRPr="00806489">
        <w:t>Agreements</w:t>
      </w:r>
    </w:p>
    <w:p w14:paraId="1874A3B2" w14:textId="77777777" w:rsidR="00806489" w:rsidRDefault="00806489" w:rsidP="00806489">
      <w:pPr>
        <w:pStyle w:val="Doc-text2"/>
        <w:pBdr>
          <w:top w:val="single" w:sz="4" w:space="1" w:color="auto"/>
          <w:left w:val="single" w:sz="4" w:space="4" w:color="auto"/>
          <w:bottom w:val="single" w:sz="4" w:space="1" w:color="auto"/>
          <w:right w:val="single" w:sz="4" w:space="4" w:color="auto"/>
        </w:pBdr>
      </w:pPr>
      <w:r>
        <w:t>=&gt;</w:t>
      </w:r>
      <w:r>
        <w:tab/>
        <w:t>The duplication is done at the time of submission.  When to submit the PDCP PDU is up to UE implementation.  The PDCP modelling assumes that the submission to different RLC entity is done at the same time and a single PDCP data volume</w:t>
      </w:r>
    </w:p>
    <w:p w14:paraId="4DB89830" w14:textId="01B4B225" w:rsidR="00806489" w:rsidRDefault="00806489" w:rsidP="00806489">
      <w:pPr>
        <w:pStyle w:val="Doc-text2"/>
        <w:pBdr>
          <w:top w:val="single" w:sz="4" w:space="1" w:color="auto"/>
          <w:left w:val="single" w:sz="4" w:space="4" w:color="auto"/>
          <w:bottom w:val="single" w:sz="4" w:space="1" w:color="auto"/>
          <w:right w:val="single" w:sz="4" w:space="4" w:color="auto"/>
        </w:pBdr>
      </w:pPr>
      <w:r>
        <w:t>=&gt;</w:t>
      </w:r>
      <w:r>
        <w:tab/>
        <w:t>The</w:t>
      </w:r>
      <w:r w:rsidRPr="005F4B5E">
        <w:t xml:space="preserve"> PDCP Control PDU </w:t>
      </w:r>
      <w:r>
        <w:t xml:space="preserve">is submitted </w:t>
      </w:r>
      <w:r w:rsidRPr="005F4B5E">
        <w:t>to the primary RLC entity</w:t>
      </w:r>
      <w:r>
        <w:t xml:space="preserve"> (i.e. control PDUs are not duplicated).   Remove FFS from “</w:t>
      </w:r>
      <w:r w:rsidRPr="005F4B5E">
        <w:t>indicate the PDCP data volume excluding the PDCP Control PDU to the MAC entity associated with the secondary RLC entity</w:t>
      </w:r>
      <w:r>
        <w:t>”</w:t>
      </w:r>
    </w:p>
    <w:p w14:paraId="0C22F642" w14:textId="77777777" w:rsidR="00806489" w:rsidRDefault="00806489" w:rsidP="00806489">
      <w:pPr>
        <w:pStyle w:val="Doc-text2"/>
        <w:pBdr>
          <w:top w:val="single" w:sz="4" w:space="1" w:color="auto"/>
          <w:left w:val="single" w:sz="4" w:space="4" w:color="auto"/>
          <w:bottom w:val="single" w:sz="4" w:space="1" w:color="auto"/>
          <w:right w:val="single" w:sz="4" w:space="4" w:color="auto"/>
        </w:pBdr>
      </w:pPr>
    </w:p>
    <w:p w14:paraId="5C424A60" w14:textId="73DCA51F" w:rsidR="00806489" w:rsidRDefault="00806489" w:rsidP="00E40888"/>
    <w:p w14:paraId="320C4D7A" w14:textId="77777777" w:rsidR="00A705D3" w:rsidRPr="00323608" w:rsidRDefault="00A705D3" w:rsidP="00A705D3">
      <w:r>
        <w:t xml:space="preserve">Additionally, </w:t>
      </w:r>
      <w:r w:rsidRPr="00323608">
        <w:t>the following was agreed regarding CA duplication for SRBs:</w:t>
      </w:r>
    </w:p>
    <w:p w14:paraId="1D051DA2" w14:textId="77777777" w:rsidR="00A705D3" w:rsidRDefault="00A705D3" w:rsidP="00A705D3">
      <w:r w:rsidRPr="00323608">
        <w:t>=&gt;</w:t>
      </w:r>
      <w:r w:rsidRPr="00323608">
        <w:tab/>
        <w:t xml:space="preserve">SRB duplication for CA is supported.  </w:t>
      </w:r>
      <w:r w:rsidRPr="00323608">
        <w:rPr>
          <w:i/>
        </w:rPr>
        <w:t xml:space="preserve">FFS </w:t>
      </w:r>
      <w:r w:rsidRPr="00323608">
        <w:t xml:space="preserve">LCID is allocated by RRC signalling and is not fixed. </w:t>
      </w:r>
    </w:p>
    <w:p w14:paraId="2E7DA3EB" w14:textId="684EA14C" w:rsidR="00806489" w:rsidRPr="00352685" w:rsidRDefault="00A705D3" w:rsidP="00A705D3">
      <w:r>
        <w:t xml:space="preserve">In this contribution we discuss the remaining open issues for user plane and </w:t>
      </w:r>
      <w:r w:rsidRPr="00323608">
        <w:t xml:space="preserve">the remaining FFS in order to support CA duplication for SRBs </w:t>
      </w:r>
      <w:r>
        <w:t>with</w:t>
      </w:r>
      <w:r w:rsidRPr="00323608">
        <w:t xml:space="preserve"> possible solutions when it comes to allocate the logical channel ID to the extra link of SRB</w:t>
      </w:r>
      <w:r>
        <w:t>.</w:t>
      </w:r>
    </w:p>
    <w:p w14:paraId="05F04AD5" w14:textId="77777777" w:rsidR="004000E8" w:rsidRPr="00CE0424" w:rsidRDefault="004000E8" w:rsidP="00CE0424">
      <w:pPr>
        <w:pStyle w:val="Heading1"/>
      </w:pPr>
      <w:bookmarkStart w:id="2" w:name="_Ref178064866"/>
      <w:r w:rsidRPr="00CE0424">
        <w:t>Discussion</w:t>
      </w:r>
      <w:bookmarkEnd w:id="2"/>
    </w:p>
    <w:p w14:paraId="3F77F73B" w14:textId="01812CF6" w:rsidR="00080240" w:rsidRDefault="00326ED8" w:rsidP="00C030E2">
      <w:pPr>
        <w:pStyle w:val="Heading2"/>
      </w:pPr>
      <w:r>
        <w:t>On duplicate submission time</w:t>
      </w:r>
    </w:p>
    <w:p w14:paraId="4324115B" w14:textId="769BE370" w:rsidR="00F4754E" w:rsidRDefault="00F4754E" w:rsidP="00F4754E">
      <w:r>
        <w:t xml:space="preserve">In the current Rel-15 NR TS 38.323 with CR </w:t>
      </w:r>
      <w:r w:rsidRPr="00F4754E">
        <w:t>R2-1803858</w:t>
      </w:r>
      <w:r>
        <w:t xml:space="preserve">, the PDCP duplication function is captured in the transmitter side as follows: </w:t>
      </w:r>
    </w:p>
    <w:p w14:paraId="2BAD3A54" w14:textId="23E9E4E2" w:rsidR="00F4754E" w:rsidRPr="00C50CEC" w:rsidRDefault="006B3D60" w:rsidP="00E410C6">
      <w:pPr>
        <w:pStyle w:val="B1"/>
        <w:ind w:left="567" w:firstLine="567"/>
        <w:rPr>
          <w:lang w:eastAsia="ko-KR"/>
        </w:rPr>
      </w:pPr>
      <w:r w:rsidRPr="00C50CEC">
        <w:rPr>
          <w:lang w:eastAsia="ko-KR"/>
        </w:rPr>
        <w:t>[…]</w:t>
      </w:r>
    </w:p>
    <w:p w14:paraId="2FA3844E" w14:textId="77777777" w:rsidR="00F4754E" w:rsidRPr="00C50CEC" w:rsidRDefault="00F4754E" w:rsidP="00E410C6">
      <w:pPr>
        <w:pStyle w:val="B2"/>
        <w:ind w:left="1418"/>
        <w:rPr>
          <w:lang w:eastAsia="ko-KR"/>
        </w:rPr>
      </w:pPr>
      <w:r w:rsidRPr="00C50CEC">
        <w:rPr>
          <w:lang w:eastAsia="ko-KR"/>
        </w:rPr>
        <w:t>-</w:t>
      </w:r>
      <w:r w:rsidRPr="00C50CEC">
        <w:rPr>
          <w:lang w:eastAsia="ko-KR"/>
        </w:rPr>
        <w:tab/>
        <w:t xml:space="preserve">if </w:t>
      </w:r>
      <w:proofErr w:type="spellStart"/>
      <w:r w:rsidRPr="00C50CEC">
        <w:rPr>
          <w:i/>
          <w:lang w:eastAsia="ko-KR"/>
        </w:rPr>
        <w:t>pdcp</w:t>
      </w:r>
      <w:proofErr w:type="spellEnd"/>
      <w:r w:rsidRPr="00C50CEC">
        <w:rPr>
          <w:i/>
          <w:lang w:eastAsia="ko-KR"/>
        </w:rPr>
        <w:t>-D</w:t>
      </w:r>
      <w:r w:rsidRPr="00C50CEC">
        <w:rPr>
          <w:i/>
        </w:rPr>
        <w:t>uplication</w:t>
      </w:r>
      <w:r w:rsidRPr="00C50CEC">
        <w:rPr>
          <w:lang w:eastAsia="ko-KR"/>
        </w:rPr>
        <w:t xml:space="preserve"> is configured and </w:t>
      </w:r>
      <w:r w:rsidRPr="00C50CEC">
        <w:t>activated:</w:t>
      </w:r>
    </w:p>
    <w:p w14:paraId="2F176B5F" w14:textId="1A4C3345" w:rsidR="00F4754E" w:rsidRPr="00C50CEC" w:rsidRDefault="00F4754E" w:rsidP="00E410C6">
      <w:pPr>
        <w:pStyle w:val="B3"/>
        <w:ind w:left="1702"/>
        <w:rPr>
          <w:lang w:eastAsia="ko-KR"/>
        </w:rPr>
      </w:pPr>
      <w:r w:rsidRPr="00C50CEC">
        <w:rPr>
          <w:lang w:eastAsia="ko-KR"/>
        </w:rPr>
        <w:t>-</w:t>
      </w:r>
      <w:r w:rsidRPr="00C50CEC">
        <w:rPr>
          <w:lang w:eastAsia="ko-KR"/>
        </w:rPr>
        <w:tab/>
        <w:t>duplicate the PDCP Data PDU and submit the PDCP Data PDU to both associated RLC entities;</w:t>
      </w:r>
    </w:p>
    <w:p w14:paraId="307ED67B" w14:textId="77777777" w:rsidR="00F4754E" w:rsidRPr="00C50CEC" w:rsidRDefault="00F4754E" w:rsidP="00E410C6">
      <w:pPr>
        <w:pStyle w:val="B2"/>
        <w:ind w:left="1418"/>
        <w:rPr>
          <w:lang w:eastAsia="ko-KR"/>
        </w:rPr>
      </w:pPr>
      <w:r w:rsidRPr="00C50CEC">
        <w:rPr>
          <w:lang w:eastAsia="ko-KR"/>
        </w:rPr>
        <w:t>-</w:t>
      </w:r>
      <w:r w:rsidRPr="00C50CEC">
        <w:rPr>
          <w:lang w:eastAsia="ko-KR"/>
        </w:rPr>
        <w:tab/>
        <w:t xml:space="preserve">else, if </w:t>
      </w:r>
      <w:proofErr w:type="spellStart"/>
      <w:r w:rsidRPr="00C50CEC">
        <w:rPr>
          <w:i/>
          <w:lang w:eastAsia="ko-KR"/>
        </w:rPr>
        <w:t>pdcp</w:t>
      </w:r>
      <w:proofErr w:type="spellEnd"/>
      <w:r w:rsidRPr="00C50CEC">
        <w:rPr>
          <w:i/>
          <w:lang w:eastAsia="ko-KR"/>
        </w:rPr>
        <w:t>-D</w:t>
      </w:r>
      <w:r w:rsidRPr="00C50CEC">
        <w:rPr>
          <w:i/>
        </w:rPr>
        <w:t>uplication</w:t>
      </w:r>
      <w:r w:rsidRPr="00C50CEC">
        <w:rPr>
          <w:lang w:eastAsia="ko-KR"/>
        </w:rPr>
        <w:t xml:space="preserve"> is configured but not </w:t>
      </w:r>
      <w:r w:rsidRPr="00C50CEC">
        <w:t>activated</w:t>
      </w:r>
      <w:r w:rsidRPr="00C50CEC">
        <w:rPr>
          <w:lang w:eastAsia="ko-KR"/>
        </w:rPr>
        <w:t>:</w:t>
      </w:r>
    </w:p>
    <w:p w14:paraId="0CF704A7" w14:textId="7857AA0A" w:rsidR="00F4754E" w:rsidRPr="00C50CEC" w:rsidRDefault="00F4754E" w:rsidP="00E410C6">
      <w:pPr>
        <w:pStyle w:val="B3"/>
        <w:ind w:left="1702"/>
        <w:rPr>
          <w:lang w:eastAsia="ko-KR"/>
        </w:rPr>
      </w:pPr>
      <w:r w:rsidRPr="00C50CEC">
        <w:rPr>
          <w:lang w:eastAsia="ko-KR"/>
        </w:rPr>
        <w:t>-</w:t>
      </w:r>
      <w:r w:rsidRPr="00C50CEC">
        <w:rPr>
          <w:lang w:eastAsia="ko-KR"/>
        </w:rPr>
        <w:tab/>
        <w:t>submit the PDCP Data PDU to the primary RLC entity;</w:t>
      </w:r>
    </w:p>
    <w:p w14:paraId="29EEDE66" w14:textId="11C28182" w:rsidR="00F4754E" w:rsidRPr="00C50CEC" w:rsidRDefault="006B3D60" w:rsidP="00E410C6">
      <w:pPr>
        <w:pStyle w:val="B4"/>
        <w:ind w:left="567" w:firstLine="567"/>
        <w:rPr>
          <w:lang w:eastAsia="ko-KR"/>
        </w:rPr>
      </w:pPr>
      <w:r w:rsidRPr="00C50CEC">
        <w:rPr>
          <w:lang w:eastAsia="ko-KR"/>
        </w:rPr>
        <w:t>[…]</w:t>
      </w:r>
    </w:p>
    <w:p w14:paraId="6BCDA395" w14:textId="77777777" w:rsidR="00F4754E" w:rsidRDefault="00F4754E" w:rsidP="00F4754E">
      <w:r>
        <w:t>This way, for each PDCP SDU, the corresponding PDCP Data PDU is duplicated and provided to each RLC entity – irrespective of transmission opportunities and their ratio on the transmission legs. For the split bearer operation, the following NOTE was added:</w:t>
      </w:r>
    </w:p>
    <w:p w14:paraId="4B0971DB" w14:textId="77777777" w:rsidR="00F4754E" w:rsidRPr="00C50CEC" w:rsidRDefault="00F4754E" w:rsidP="00F4754E">
      <w:pPr>
        <w:pStyle w:val="NO"/>
      </w:pPr>
      <w:r w:rsidRPr="00C50CEC">
        <w:lastRenderedPageBreak/>
        <w:t>NOTE 2:</w:t>
      </w:r>
      <w:r w:rsidRPr="00C50CEC">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461B999" w14:textId="77777777" w:rsidR="00F4754E" w:rsidRDefault="00F4754E" w:rsidP="00F4754E">
      <w:r>
        <w:t xml:space="preserve">indicating that submission of PDCP PDUs to lower layers before transmission opportunity is indicated should be kept minimal by UE implementations. This way, low skew times below the UL transmission legs are ensured, since data transmitted to lower layers is more according to the UL grant ratio. This way, for split operation, eventually lower reordering times in the receiving PDCP entity are ensured. </w:t>
      </w:r>
    </w:p>
    <w:p w14:paraId="7419F0A8" w14:textId="77777777" w:rsidR="00F4754E" w:rsidRDefault="00F4754E" w:rsidP="00F4754E">
      <w:r>
        <w:t xml:space="preserve">For duplication operation, similar considerations must be done: instead of considering minimizing the reordering time among the transmission legs, the reception time differences of the duplicates must be considered, since PDCP data duplication can only be considered useful for e.g. URLLC traffic if the reception time differences are not too high, i.e. the duplicate is not already outdated when received too late after the original. </w:t>
      </w:r>
    </w:p>
    <w:p w14:paraId="22324136" w14:textId="2614905E" w:rsidR="00F4754E" w:rsidRDefault="00F4754E" w:rsidP="00F4754E">
      <w:r>
        <w:t xml:space="preserve">Furthermore, for PDCP data duplication, pushing down all the data immediately to both RLCs may lead to this data being stuck in an RLC for which no grant will arrive (for some time). </w:t>
      </w:r>
      <w:r w:rsidR="008B7349">
        <w:t xml:space="preserve">It is noted that at HARQ and RLC layer, potential retransmission among the duplicates are not synchronized. </w:t>
      </w:r>
      <w:r>
        <w:t>This will lead to the further risk of duplicate transmissions drifting apart, due to different amounts of granted resources</w:t>
      </w:r>
      <w:r w:rsidR="008B7349">
        <w:t xml:space="preserve"> or retransmissions </w:t>
      </w:r>
      <w:r>
        <w:t xml:space="preserve">on the links. </w:t>
      </w:r>
    </w:p>
    <w:p w14:paraId="14675E05" w14:textId="77777777" w:rsidR="00E410C6" w:rsidRDefault="00F4754E" w:rsidP="00F4754E">
      <w:r>
        <w:t xml:space="preserve">In RAN2 AH#1801, it had been agreed that for packet duplication, when to submit PDCP PDUs to lower layers is up to UE implementation. </w:t>
      </w:r>
      <w:r w:rsidR="00E410C6">
        <w:t>Furthermore, in RAN2#101 it was agreed that for sake of simpler PDCP modelling (for the data volume calculation), it is assumed for PDCP modelling that submission of the duplicates happens at the same time. Nevertheless, the submission time is agreed to be up to UE implementation.</w:t>
      </w:r>
      <w:r>
        <w:t xml:space="preserve"> </w:t>
      </w:r>
    </w:p>
    <w:p w14:paraId="7CFC88E8" w14:textId="6CE23BC0" w:rsidR="00F4754E" w:rsidRDefault="00F4754E" w:rsidP="00F4754E">
      <w:r>
        <w:t xml:space="preserve">Same as for split bearer operation we </w:t>
      </w:r>
      <w:r w:rsidR="00B244C3">
        <w:t xml:space="preserve">thus </w:t>
      </w:r>
      <w:r>
        <w:t xml:space="preserve">need to specify a NOTE limiting potentially bad UE behaviour associated with this, as described above. Thus, we propose: </w:t>
      </w:r>
    </w:p>
    <w:p w14:paraId="6FF3504E" w14:textId="7A9B56DD" w:rsidR="00C030E2" w:rsidRDefault="00F4754E" w:rsidP="00C97E18">
      <w:pPr>
        <w:pStyle w:val="Proposal"/>
        <w:numPr>
          <w:ilvl w:val="0"/>
          <w:numId w:val="32"/>
        </w:numPr>
        <w:tabs>
          <w:tab w:val="clear" w:pos="1304"/>
        </w:tabs>
        <w:ind w:left="1701" w:hanging="1701"/>
        <w:textAlignment w:val="auto"/>
      </w:pPr>
      <w:bookmarkStart w:id="3" w:name="_Toc505866224"/>
      <w:bookmarkStart w:id="4" w:name="_Toc505866213"/>
      <w:bookmarkStart w:id="5" w:name="_Toc505608440"/>
      <w:bookmarkStart w:id="6" w:name="_Toc503431295"/>
      <w:bookmarkStart w:id="7" w:name="_Toc503339732"/>
      <w:bookmarkStart w:id="8" w:name="_Toc503276727"/>
      <w:bookmarkStart w:id="9" w:name="_Toc505932673"/>
      <w:bookmarkStart w:id="10" w:name="_Toc505933309"/>
      <w:bookmarkStart w:id="11" w:name="_Toc506453419"/>
      <w:bookmarkStart w:id="12" w:name="_Toc506464147"/>
      <w:bookmarkStart w:id="13" w:name="_Toc508976954"/>
      <w:bookmarkStart w:id="14" w:name="_Toc510012327"/>
      <w:bookmarkStart w:id="15" w:name="_Toc510691637"/>
      <w:r>
        <w:t>In duplication, the UE transmitter minimizes the amount of PDCP PDUs submitted to lower layers before receiving a request from lower layers to minimize the reception time difference of the duplicates in the receiving PDCP entity.</w:t>
      </w:r>
      <w:bookmarkEnd w:id="3"/>
      <w:bookmarkEnd w:id="4"/>
      <w:bookmarkEnd w:id="5"/>
      <w:bookmarkEnd w:id="6"/>
      <w:bookmarkEnd w:id="7"/>
      <w:bookmarkEnd w:id="8"/>
      <w:bookmarkEnd w:id="9"/>
      <w:bookmarkEnd w:id="10"/>
      <w:bookmarkEnd w:id="11"/>
      <w:bookmarkEnd w:id="12"/>
      <w:bookmarkEnd w:id="13"/>
      <w:bookmarkEnd w:id="14"/>
      <w:bookmarkEnd w:id="15"/>
    </w:p>
    <w:p w14:paraId="0B7DE018" w14:textId="2AC07615" w:rsidR="00326ED8" w:rsidRDefault="00326ED8" w:rsidP="00C030E2">
      <w:pPr>
        <w:pStyle w:val="Heading2"/>
      </w:pPr>
      <w:r>
        <w:t>Duplicate retransmissions</w:t>
      </w:r>
    </w:p>
    <w:p w14:paraId="61B63261" w14:textId="77777777" w:rsidR="00367BC3" w:rsidRDefault="00367BC3" w:rsidP="00367BC3">
      <w:r>
        <w:t>Beside duplicate transmission, also duplicate retransmission should be considered. PDCP specifies two retransmission procedures, i.e. PDCP re-establishment and PDCP data recovery. PDCP duplication may be kept activated when undergoing these procedures, i.e. duplication should be applied before and after the procedure. To maintain the intended reliability with duplication, thus duplication should also be applied to retransmissions involved in these procedures. It is noteworthy that due to release/re-establishment of lower layers involved in these procedures, the PDCP “re-transmissions” may actually be the first data transmissions of the corresponding PDUs, which emphasizes further that PDCP data duplication should be applied for those PDUs in order to maintain the reliability requirements.</w:t>
      </w:r>
    </w:p>
    <w:p w14:paraId="25B7AAAD" w14:textId="77777777" w:rsidR="00367BC3" w:rsidRDefault="00367BC3" w:rsidP="00367BC3">
      <w:pPr>
        <w:pStyle w:val="Proposal"/>
        <w:numPr>
          <w:ilvl w:val="0"/>
          <w:numId w:val="32"/>
        </w:numPr>
        <w:tabs>
          <w:tab w:val="clear" w:pos="1304"/>
        </w:tabs>
        <w:ind w:left="1701" w:hanging="1701"/>
        <w:textAlignment w:val="auto"/>
      </w:pPr>
      <w:bookmarkStart w:id="16" w:name="_Toc505866225"/>
      <w:bookmarkStart w:id="17" w:name="_Toc505866214"/>
      <w:bookmarkStart w:id="18" w:name="_Toc505608441"/>
      <w:bookmarkStart w:id="19" w:name="_Toc503431299"/>
      <w:bookmarkStart w:id="20" w:name="_Toc503339736"/>
      <w:bookmarkStart w:id="21" w:name="_Toc503276728"/>
      <w:bookmarkStart w:id="22" w:name="_Toc505932674"/>
      <w:bookmarkStart w:id="23" w:name="_Toc505933310"/>
      <w:bookmarkStart w:id="24" w:name="_Toc506453420"/>
      <w:bookmarkStart w:id="25" w:name="_Toc506464148"/>
      <w:bookmarkStart w:id="26" w:name="_Toc508975835"/>
      <w:bookmarkStart w:id="27" w:name="_Toc508976955"/>
      <w:bookmarkStart w:id="28" w:name="_Toc510012328"/>
      <w:bookmarkStart w:id="29" w:name="_Toc510691638"/>
      <w:r>
        <w:t>At PDCP re-establishment, for AM DRBs, when retransmitting PDCP SDUs, if PDCP duplication is configured and activated, duplicated PDCP PDUs of these SDUs are submitted to both associated RLC entities.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21B76DB" w14:textId="77777777" w:rsidR="00367BC3" w:rsidRDefault="00367BC3" w:rsidP="00367BC3">
      <w:pPr>
        <w:pStyle w:val="Proposal"/>
        <w:numPr>
          <w:ilvl w:val="0"/>
          <w:numId w:val="32"/>
        </w:numPr>
        <w:tabs>
          <w:tab w:val="clear" w:pos="1304"/>
        </w:tabs>
        <w:ind w:left="1701" w:hanging="1701"/>
        <w:textAlignment w:val="auto"/>
      </w:pPr>
      <w:bookmarkStart w:id="30" w:name="_Toc505866226"/>
      <w:bookmarkStart w:id="31" w:name="_Toc505866215"/>
      <w:bookmarkStart w:id="32" w:name="_Toc505608442"/>
      <w:bookmarkStart w:id="33" w:name="_Toc503431300"/>
      <w:bookmarkStart w:id="34" w:name="_Toc503339737"/>
      <w:bookmarkStart w:id="35" w:name="_Toc503276729"/>
      <w:bookmarkStart w:id="36" w:name="_Toc505932675"/>
      <w:bookmarkStart w:id="37" w:name="_Toc505933311"/>
      <w:bookmarkStart w:id="38" w:name="_Toc506453421"/>
      <w:bookmarkStart w:id="39" w:name="_Toc506464149"/>
      <w:bookmarkStart w:id="40" w:name="_Toc508975836"/>
      <w:bookmarkStart w:id="41" w:name="_Toc508976956"/>
      <w:bookmarkStart w:id="42" w:name="_Toc510012329"/>
      <w:bookmarkStart w:id="43" w:name="_Toc510691639"/>
      <w:r>
        <w:t>At PDCP data recovery, for AM DRBs, when retransmitting PDCP PDUs, if PDCP duplication is configured and activated, duplicated PDCP PDUs are submitted to both associated RLC entities.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AAF787E" w14:textId="3E608B5B" w:rsidR="00A531D2" w:rsidRDefault="00A705D3" w:rsidP="00B222CE">
      <w:pPr>
        <w:pStyle w:val="Heading2"/>
      </w:pPr>
      <w:r w:rsidRPr="00A705D3">
        <w:t xml:space="preserve">logical channel ID allocation </w:t>
      </w:r>
      <w:r w:rsidR="00110968">
        <w:t xml:space="preserve">for </w:t>
      </w:r>
      <w:r>
        <w:t>SRB</w:t>
      </w:r>
    </w:p>
    <w:p w14:paraId="74726028" w14:textId="77777777" w:rsidR="00304E1E" w:rsidRDefault="00304E1E" w:rsidP="00304E1E">
      <w:r>
        <w:t xml:space="preserve">In the last RAN2 #101 meeting, based on the discussions had on </w:t>
      </w:r>
      <w:r>
        <w:fldChar w:fldCharType="begin"/>
      </w:r>
      <w:r>
        <w:instrText xml:space="preserve"> REF _Ref174151459 \r \h </w:instrText>
      </w:r>
      <w:r>
        <w:fldChar w:fldCharType="separate"/>
      </w:r>
      <w:r>
        <w:t>[1]</w:t>
      </w:r>
      <w:r>
        <w:fldChar w:fldCharType="end"/>
      </w:r>
      <w:r>
        <w:t>, it was agreed that CA duplication is supported for the SRBs. However, there are still some concerns regarding the logical channel ID allocation for the link of secondary RLC entity. In particular, this issue</w:t>
      </w:r>
      <w:r w:rsidRPr="0095061C">
        <w:t xml:space="preserve"> is based on the argument </w:t>
      </w:r>
      <w:r>
        <w:t xml:space="preserve">that, in the current RRC specification (i.e., 3GPP TS 38.331 </w:t>
      </w:r>
      <w:r>
        <w:fldChar w:fldCharType="begin"/>
      </w:r>
      <w:r>
        <w:instrText xml:space="preserve"> REF _Ref509840521 \r \h </w:instrText>
      </w:r>
      <w:r>
        <w:fldChar w:fldCharType="separate"/>
      </w:r>
      <w:r>
        <w:t>[2]</w:t>
      </w:r>
      <w:r>
        <w:fldChar w:fldCharType="end"/>
      </w:r>
      <w:r>
        <w:t xml:space="preserve">) </w:t>
      </w:r>
      <w:r w:rsidRPr="0095061C">
        <w:t xml:space="preserve">there </w:t>
      </w:r>
      <w:r>
        <w:t>are</w:t>
      </w:r>
      <w:r w:rsidRPr="0095061C">
        <w:t xml:space="preserve"> default LCID defined for SRB1, SRB2, and SRB3. </w:t>
      </w:r>
    </w:p>
    <w:p w14:paraId="62DFCE79" w14:textId="77777777" w:rsidR="00304E1E" w:rsidRDefault="00304E1E" w:rsidP="00304E1E">
      <w:r w:rsidRPr="0095061C">
        <w:t xml:space="preserve">However, as the ASN.1 signalling was built to support duplication in general, </w:t>
      </w:r>
      <w:r>
        <w:t xml:space="preserve">it is evident that no further modifications are required on the RRC specifications. In fact, at the moment in the logical channel configuration (and thus the ID) and association with the SRBs and DRBs is done in the </w:t>
      </w:r>
      <w:proofErr w:type="spellStart"/>
      <w:r w:rsidRPr="00263DF0">
        <w:rPr>
          <w:i/>
        </w:rPr>
        <w:t>CellGroupConfig</w:t>
      </w:r>
      <w:proofErr w:type="spellEnd"/>
      <w:r>
        <w:t xml:space="preserve"> information element </w:t>
      </w:r>
      <w:r>
        <w:fldChar w:fldCharType="begin"/>
      </w:r>
      <w:r>
        <w:instrText xml:space="preserve"> REF _Ref509840521 \r \h </w:instrText>
      </w:r>
      <w:r>
        <w:fldChar w:fldCharType="separate"/>
      </w:r>
      <w:r>
        <w:t>[2]</w:t>
      </w:r>
      <w:r>
        <w:fldChar w:fldCharType="end"/>
      </w:r>
      <w:r>
        <w:t xml:space="preserve">. In particular, within the </w:t>
      </w:r>
      <w:r w:rsidRPr="00FC2F06">
        <w:rPr>
          <w:i/>
        </w:rPr>
        <w:t>RLC-Bearer-Config</w:t>
      </w:r>
      <w:r>
        <w:rPr>
          <w:i/>
        </w:rPr>
        <w:t>,</w:t>
      </w:r>
      <w:r>
        <w:t xml:space="preserve"> a logical channel ID (or more) may be mapped to SRBs whose identity is fixed in the RRC specification (i.e., value 1 for SRB1, value 2 for SRB2, and value 3 for SRB3). </w:t>
      </w:r>
      <w:r>
        <w:lastRenderedPageBreak/>
        <w:t>Further, the logical channel ID to assign for the additional RLC entity is not restricted to a fixed value but it may be assigned in an arbitrary way.</w:t>
      </w:r>
    </w:p>
    <w:p w14:paraId="3F00EB92" w14:textId="77777777" w:rsidR="00304E1E" w:rsidRDefault="00304E1E" w:rsidP="00304E1E">
      <w:pPr>
        <w:pStyle w:val="PL"/>
      </w:pPr>
      <w:bookmarkStart w:id="44" w:name="_Hlk505677247"/>
      <w:r>
        <w:t>R</w:t>
      </w:r>
      <w:r w:rsidRPr="00000A61">
        <w:t>LC</w:t>
      </w:r>
      <w:r>
        <w:t>-Bearer</w:t>
      </w:r>
      <w:r w:rsidRPr="00000A61">
        <w:t>-Config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5A244C" w14:textId="77777777" w:rsidR="00304E1E" w:rsidRPr="00000A61" w:rsidRDefault="00304E1E" w:rsidP="00304E1E">
      <w:pPr>
        <w:pStyle w:val="PL"/>
      </w:pPr>
      <w:r>
        <w:tab/>
      </w:r>
      <w:r w:rsidRPr="00F9643D">
        <w:rPr>
          <w:color w:val="A6A6A6" w:themeColor="background1" w:themeShade="A6"/>
        </w:rPr>
        <w:t>-- ID used commonly for the MAC logical channel and for the RLC bearer.</w:t>
      </w:r>
    </w:p>
    <w:p w14:paraId="1A2F2C70" w14:textId="77777777" w:rsidR="00304E1E" w:rsidRPr="00AB1EF9" w:rsidRDefault="00304E1E" w:rsidP="00304E1E">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1EC87A57" w14:textId="77777777" w:rsidR="00304E1E" w:rsidRPr="00000A61" w:rsidRDefault="00304E1E" w:rsidP="00304E1E">
      <w:pPr>
        <w:pStyle w:val="PL"/>
      </w:pPr>
    </w:p>
    <w:p w14:paraId="0C0A112F" w14:textId="77777777" w:rsidR="00304E1E" w:rsidRPr="00F9643D" w:rsidRDefault="00304E1E" w:rsidP="00304E1E">
      <w:pPr>
        <w:pStyle w:val="PL"/>
        <w:rPr>
          <w:color w:val="A6A6A6" w:themeColor="background1" w:themeShade="A6"/>
        </w:rPr>
      </w:pPr>
      <w:r w:rsidRPr="00000A61">
        <w:tab/>
      </w:r>
      <w:r w:rsidRPr="00F9643D">
        <w:rPr>
          <w:color w:val="A6A6A6" w:themeColor="background1" w:themeShade="A6"/>
        </w:rPr>
        <w:t>-- Associates the RLC Bearer with an SRB or a DRB. The UE shall deliver DL RLC SDUs received via the RLC entity of this</w:t>
      </w:r>
    </w:p>
    <w:p w14:paraId="7941E6AD" w14:textId="77777777" w:rsidR="00304E1E" w:rsidRPr="00F9643D" w:rsidRDefault="00304E1E" w:rsidP="00304E1E">
      <w:pPr>
        <w:pStyle w:val="PL"/>
        <w:rPr>
          <w:color w:val="A6A6A6" w:themeColor="background1" w:themeShade="A6"/>
        </w:rPr>
      </w:pPr>
      <w:r w:rsidRPr="00F9643D">
        <w:rPr>
          <w:color w:val="A6A6A6" w:themeColor="background1" w:themeShade="A6"/>
        </w:rPr>
        <w:tab/>
        <w:t xml:space="preserve">-- RLC bearer to the PDCP entity of the servedRadioBearer. Furthermore, the UE shall advertise and deliver uplink PDCP PDUs of the </w:t>
      </w:r>
    </w:p>
    <w:p w14:paraId="703B7A4C" w14:textId="77777777" w:rsidR="00304E1E" w:rsidRPr="00F9643D" w:rsidRDefault="00304E1E" w:rsidP="00304E1E">
      <w:pPr>
        <w:pStyle w:val="PL"/>
        <w:rPr>
          <w:color w:val="A6A6A6" w:themeColor="background1" w:themeShade="A6"/>
        </w:rPr>
      </w:pPr>
      <w:r w:rsidRPr="00F9643D">
        <w:rPr>
          <w:color w:val="A6A6A6" w:themeColor="background1" w:themeShade="A6"/>
        </w:rPr>
        <w:tab/>
        <w:t xml:space="preserve">-- uplink PDCP entity of the servedRadioBearer to the uplink RLC entity of this RLC bearer unless the uplink scheduling </w:t>
      </w:r>
    </w:p>
    <w:p w14:paraId="34CFB4C4" w14:textId="77777777" w:rsidR="00304E1E" w:rsidRPr="00D02B97" w:rsidRDefault="00304E1E" w:rsidP="00304E1E">
      <w:pPr>
        <w:pStyle w:val="PL"/>
        <w:rPr>
          <w:color w:val="808080"/>
        </w:rPr>
      </w:pPr>
      <w:r w:rsidRPr="00F9643D">
        <w:rPr>
          <w:color w:val="A6A6A6" w:themeColor="background1" w:themeShade="A6"/>
        </w:rPr>
        <w:tab/>
        <w:t>-- restrictions ('moreThanOneRLC' in PDCP-Config and the restrictions in LogicalChannelConfig) forbid it to do so.</w:t>
      </w:r>
    </w:p>
    <w:p w14:paraId="1F56801F" w14:textId="77777777" w:rsidR="00304E1E" w:rsidRDefault="00304E1E" w:rsidP="00304E1E">
      <w:pPr>
        <w:pStyle w:val="PL"/>
      </w:pPr>
      <w:r w:rsidRPr="00000A61">
        <w:tab/>
        <w:t>servedRadioBearer</w:t>
      </w:r>
      <w:r w:rsidRPr="00000A61">
        <w:tab/>
      </w:r>
      <w:r w:rsidRPr="00000A61">
        <w:tab/>
      </w:r>
      <w:r w:rsidRPr="00000A61">
        <w:tab/>
      </w:r>
      <w:r w:rsidRPr="00000A61">
        <w:tab/>
      </w:r>
      <w:r w:rsidRPr="00000A61">
        <w:tab/>
      </w:r>
      <w:r>
        <w:tab/>
      </w:r>
      <w:r w:rsidRPr="00000A61">
        <w:tab/>
      </w:r>
      <w:r>
        <w:t>CHOICE {</w:t>
      </w:r>
    </w:p>
    <w:p w14:paraId="547DF296" w14:textId="77777777" w:rsidR="00304E1E" w:rsidRDefault="00304E1E" w:rsidP="00304E1E">
      <w:pPr>
        <w:pStyle w:val="PL"/>
      </w:pPr>
      <w:r>
        <w:tab/>
      </w:r>
      <w:r>
        <w:tab/>
        <w:t>srb-Identity                           SRB-Identity,</w:t>
      </w:r>
    </w:p>
    <w:p w14:paraId="7ED04FB6" w14:textId="77777777" w:rsidR="00304E1E" w:rsidRDefault="00304E1E" w:rsidP="00304E1E">
      <w:pPr>
        <w:pStyle w:val="PL"/>
      </w:pPr>
      <w:r>
        <w:tab/>
      </w:r>
      <w:r>
        <w:tab/>
        <w:t>drb-Identity                           DRB-Identity</w:t>
      </w:r>
    </w:p>
    <w:p w14:paraId="188EF68D" w14:textId="77777777" w:rsidR="00304E1E" w:rsidRPr="00D02B97" w:rsidRDefault="00304E1E" w:rsidP="00304E1E">
      <w:pPr>
        <w:pStyle w:val="PL"/>
        <w:rPr>
          <w:color w:val="808080"/>
        </w:rPr>
      </w:pPr>
      <w:r>
        <w:tab/>
        <w:t>}</w:t>
      </w:r>
      <w:r>
        <w:tab/>
      </w:r>
      <w:r>
        <w:tab/>
      </w:r>
      <w:r>
        <w:tab/>
      </w:r>
      <w:r>
        <w:tab/>
      </w:r>
      <w:r>
        <w:tab/>
      </w:r>
      <w:r>
        <w:tab/>
      </w:r>
      <w:r>
        <w:tab/>
      </w:r>
      <w:r>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3F953565" w14:textId="77777777" w:rsidR="00304E1E" w:rsidRPr="00000A61" w:rsidRDefault="00304E1E" w:rsidP="00304E1E">
      <w:pPr>
        <w:pStyle w:val="PL"/>
      </w:pPr>
    </w:p>
    <w:p w14:paraId="5A2E4A0B" w14:textId="77777777" w:rsidR="00304E1E" w:rsidRPr="00D02B97" w:rsidRDefault="00304E1E" w:rsidP="00304E1E">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3CDB667B" w14:textId="77777777" w:rsidR="00304E1E" w:rsidRPr="00D02B97" w:rsidRDefault="00304E1E" w:rsidP="00304E1E">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47F75865" w14:textId="77777777" w:rsidR="00304E1E" w:rsidRPr="00000A61" w:rsidRDefault="00304E1E" w:rsidP="00304E1E">
      <w:pPr>
        <w:pStyle w:val="PL"/>
      </w:pPr>
    </w:p>
    <w:p w14:paraId="7707011E" w14:textId="77777777" w:rsidR="00304E1E" w:rsidRPr="00D02B97" w:rsidRDefault="00304E1E" w:rsidP="00304E1E">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62C2C159" w14:textId="77777777" w:rsidR="00304E1E" w:rsidRPr="00000A61" w:rsidRDefault="00304E1E" w:rsidP="00304E1E">
      <w:pPr>
        <w:pStyle w:val="PL"/>
      </w:pPr>
      <w:r w:rsidRPr="00000A61">
        <w:t>}</w:t>
      </w:r>
    </w:p>
    <w:bookmarkEnd w:id="44"/>
    <w:p w14:paraId="6480716F" w14:textId="77777777" w:rsidR="00304E1E" w:rsidRPr="00000A61" w:rsidRDefault="00304E1E" w:rsidP="00304E1E">
      <w:pPr>
        <w:pStyle w:val="PL"/>
      </w:pPr>
    </w:p>
    <w:p w14:paraId="2E8CA410" w14:textId="77777777" w:rsidR="00304E1E" w:rsidRPr="00000A61" w:rsidRDefault="00304E1E" w:rsidP="00304E1E">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Pr="003520FB">
        <w:t>maxLC-ID</w:t>
      </w:r>
      <w:r w:rsidRPr="00000A61">
        <w:t>)</w:t>
      </w:r>
    </w:p>
    <w:p w14:paraId="647ED380" w14:textId="77777777" w:rsidR="00304E1E" w:rsidRDefault="00304E1E" w:rsidP="00304E1E"/>
    <w:p w14:paraId="7084BF99" w14:textId="77777777" w:rsidR="00304E1E" w:rsidRDefault="00304E1E" w:rsidP="00304E1E">
      <w:pPr>
        <w:pStyle w:val="Observation"/>
      </w:pPr>
      <w:r>
        <w:t>Current RRC specification support the arbitrary assignment of one or more logical channel ID(s) for a single SRBs when CA duplication is activated.</w:t>
      </w:r>
    </w:p>
    <w:p w14:paraId="2FB73237" w14:textId="77777777" w:rsidR="00304E1E" w:rsidRDefault="00304E1E" w:rsidP="00304E1E">
      <w:r>
        <w:t>For these reasons, the support of CA duplication for SRBs comes without any additional complexity or modifications in the RRC specifications. Thus, we propose:</w:t>
      </w:r>
    </w:p>
    <w:p w14:paraId="7B512A9C" w14:textId="33B10488" w:rsidR="009A09A5" w:rsidRDefault="00304E1E" w:rsidP="00C97E18">
      <w:pPr>
        <w:pStyle w:val="Proposal"/>
      </w:pPr>
      <w:bookmarkStart w:id="45" w:name="_Toc510691640"/>
      <w:r>
        <w:t xml:space="preserve">No additional modifications are required </w:t>
      </w:r>
      <w:r w:rsidRPr="003F681E">
        <w:t>regarding the logical channel ID allocation for the link of secondary RLC entity</w:t>
      </w:r>
      <w:r>
        <w:t xml:space="preserve"> in case of CA duplication for SRBs.</w:t>
      </w:r>
      <w:bookmarkEnd w:id="45"/>
    </w:p>
    <w:p w14:paraId="41EB6CF5" w14:textId="0F6F9DAF" w:rsidR="009705A9" w:rsidRDefault="00C01F33" w:rsidP="008E065E">
      <w:pPr>
        <w:pStyle w:val="Heading1"/>
      </w:pPr>
      <w:r w:rsidRPr="00CE0424">
        <w:t>Conclusion</w:t>
      </w:r>
      <w:r w:rsidR="00521FE6">
        <w:t>s</w:t>
      </w:r>
    </w:p>
    <w:p w14:paraId="537923F8" w14:textId="73D774B8" w:rsidR="009B60AA" w:rsidRDefault="008E065E" w:rsidP="009B60AA">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p>
    <w:p w14:paraId="68478BF7" w14:textId="77777777" w:rsidR="009E1B09" w:rsidRPr="00B222CE" w:rsidRDefault="008E065E">
      <w:pPr>
        <w:pStyle w:val="TOC1"/>
        <w:rPr>
          <w:rFonts w:asciiTheme="minorHAnsi" w:eastAsiaTheme="minorEastAsia" w:hAnsiTheme="minorHAnsi" w:cstheme="minorBidi"/>
          <w:b w:val="0"/>
          <w:sz w:val="24"/>
          <w:szCs w:val="24"/>
          <w:lang w:eastAsia="ja-JP"/>
        </w:rPr>
      </w:pPr>
      <w:r>
        <w:rPr>
          <w:b w:val="0"/>
          <w:bCs/>
        </w:rPr>
        <w:fldChar w:fldCharType="begin"/>
      </w:r>
      <w:r w:rsidR="005B06D4">
        <w:rPr>
          <w:bCs/>
        </w:rPr>
        <w:instrText xml:space="preserve"> TOC \f \n \p " " \t "Proposal</w:instrText>
      </w:r>
      <w:r>
        <w:rPr>
          <w:bCs/>
        </w:rPr>
        <w:instrText xml:space="preserve">" </w:instrText>
      </w:r>
      <w:r>
        <w:rPr>
          <w:b w:val="0"/>
          <w:bCs/>
        </w:rPr>
        <w:fldChar w:fldCharType="separate"/>
      </w:r>
      <w:r w:rsidR="009E1B09">
        <w:t>Proposal 1</w:t>
      </w:r>
      <w:r w:rsidR="009E1B09" w:rsidRPr="00B222CE">
        <w:rPr>
          <w:rFonts w:asciiTheme="minorHAnsi" w:eastAsiaTheme="minorEastAsia" w:hAnsiTheme="minorHAnsi" w:cstheme="minorBidi"/>
          <w:b w:val="0"/>
          <w:sz w:val="24"/>
          <w:szCs w:val="24"/>
          <w:lang w:eastAsia="ja-JP"/>
        </w:rPr>
        <w:tab/>
      </w:r>
      <w:r w:rsidR="009E1B09">
        <w:t>In duplication, the UE transmitter minimizes the amount of PDCP PDUs submitted to lower layers before receiving a request from lower layers to minimize the reception time difference of the duplicates in the receiving PDCP entity.</w:t>
      </w:r>
    </w:p>
    <w:p w14:paraId="1BD181D0" w14:textId="77777777" w:rsidR="009E1B09" w:rsidRPr="00B222CE" w:rsidRDefault="009E1B09">
      <w:pPr>
        <w:pStyle w:val="TOC1"/>
        <w:rPr>
          <w:rFonts w:asciiTheme="minorHAnsi" w:eastAsiaTheme="minorEastAsia" w:hAnsiTheme="minorHAnsi" w:cstheme="minorBidi"/>
          <w:b w:val="0"/>
          <w:sz w:val="24"/>
          <w:szCs w:val="24"/>
          <w:lang w:eastAsia="ja-JP"/>
        </w:rPr>
      </w:pPr>
      <w:r>
        <w:t>Proposal 2</w:t>
      </w:r>
      <w:r w:rsidRPr="00B222CE">
        <w:rPr>
          <w:rFonts w:asciiTheme="minorHAnsi" w:eastAsiaTheme="minorEastAsia" w:hAnsiTheme="minorHAnsi" w:cstheme="minorBidi"/>
          <w:b w:val="0"/>
          <w:sz w:val="24"/>
          <w:szCs w:val="24"/>
          <w:lang w:eastAsia="ja-JP"/>
        </w:rPr>
        <w:tab/>
      </w:r>
      <w:r>
        <w:t>At PDCP re-establishment, for AM DRBs, when retransmitting PDCP SDUs, if PDCP duplication is configured and activated, duplicated PDCP PDUs of these SDUs are submitted to both associated RLC entities.</w:t>
      </w:r>
    </w:p>
    <w:p w14:paraId="4F6DBE6F" w14:textId="77777777" w:rsidR="009E1B09" w:rsidRPr="00B222CE" w:rsidRDefault="009E1B09">
      <w:pPr>
        <w:pStyle w:val="TOC1"/>
        <w:rPr>
          <w:rFonts w:asciiTheme="minorHAnsi" w:eastAsiaTheme="minorEastAsia" w:hAnsiTheme="minorHAnsi" w:cstheme="minorBidi"/>
          <w:b w:val="0"/>
          <w:sz w:val="24"/>
          <w:szCs w:val="24"/>
          <w:lang w:eastAsia="ja-JP"/>
        </w:rPr>
      </w:pPr>
      <w:r>
        <w:t>Proposal 3</w:t>
      </w:r>
      <w:r w:rsidRPr="00B222CE">
        <w:rPr>
          <w:rFonts w:asciiTheme="minorHAnsi" w:eastAsiaTheme="minorEastAsia" w:hAnsiTheme="minorHAnsi" w:cstheme="minorBidi"/>
          <w:b w:val="0"/>
          <w:sz w:val="24"/>
          <w:szCs w:val="24"/>
          <w:lang w:eastAsia="ja-JP"/>
        </w:rPr>
        <w:tab/>
      </w:r>
      <w:r>
        <w:t>At PDCP data recovery, for AM DRBs, when retransmitting PDCP PDUs, if PDCP duplication is configured and activated, duplicated PDCP PDUs are submitted to both associated RLC entities.</w:t>
      </w:r>
    </w:p>
    <w:p w14:paraId="402F992B" w14:textId="77777777" w:rsidR="009E1B09" w:rsidRPr="00B222CE" w:rsidRDefault="009E1B09">
      <w:pPr>
        <w:pStyle w:val="TOC1"/>
        <w:rPr>
          <w:rFonts w:asciiTheme="minorHAnsi" w:eastAsiaTheme="minorEastAsia" w:hAnsiTheme="minorHAnsi" w:cstheme="minorBidi"/>
          <w:b w:val="0"/>
          <w:sz w:val="24"/>
          <w:szCs w:val="24"/>
          <w:lang w:eastAsia="ja-JP"/>
        </w:rPr>
      </w:pPr>
      <w:r>
        <w:t>Proposal 4</w:t>
      </w:r>
      <w:r w:rsidRPr="00B222CE">
        <w:rPr>
          <w:rFonts w:asciiTheme="minorHAnsi" w:eastAsiaTheme="minorEastAsia" w:hAnsiTheme="minorHAnsi" w:cstheme="minorBidi"/>
          <w:b w:val="0"/>
          <w:sz w:val="24"/>
          <w:szCs w:val="24"/>
          <w:lang w:eastAsia="ja-JP"/>
        </w:rPr>
        <w:tab/>
      </w:r>
      <w:r>
        <w:t>No additional modifications are required regarding the logical channel ID allocation for the link of secondary RLC entity in case of CA duplication for SRBs.</w:t>
      </w:r>
    </w:p>
    <w:p w14:paraId="6A9B0059" w14:textId="14E44C0B" w:rsidR="00C97E18" w:rsidRDefault="008E065E" w:rsidP="00B957A0">
      <w:pPr>
        <w:rPr>
          <w:b/>
          <w:bCs/>
        </w:rPr>
      </w:pPr>
      <w:r>
        <w:rPr>
          <w:b/>
          <w:bCs/>
        </w:rPr>
        <w:fldChar w:fldCharType="end"/>
      </w:r>
      <w:bookmarkStart w:id="46" w:name="_In-sequence_SDU_delivery"/>
      <w:bookmarkStart w:id="47" w:name="_Ref174151459"/>
      <w:bookmarkStart w:id="48" w:name="_Ref189809556"/>
      <w:bookmarkEnd w:id="46"/>
    </w:p>
    <w:p w14:paraId="3DB37EE6" w14:textId="77777777" w:rsidR="009E1B09" w:rsidRPr="00CE0424" w:rsidRDefault="009E1B09" w:rsidP="009E1B09">
      <w:pPr>
        <w:pStyle w:val="Heading1"/>
      </w:pPr>
      <w:r w:rsidRPr="00CE0424">
        <w:t>References</w:t>
      </w:r>
    </w:p>
    <w:p w14:paraId="2A181154" w14:textId="77777777" w:rsidR="009E1B09" w:rsidRDefault="009E1B09" w:rsidP="009E1B09">
      <w:pPr>
        <w:pStyle w:val="Reference"/>
      </w:pPr>
      <w:r w:rsidRPr="0017426B">
        <w:t>R2-1803233</w:t>
      </w:r>
      <w:r>
        <w:t xml:space="preserve">, Support for SRB duplication with CA, </w:t>
      </w:r>
      <w:r w:rsidRPr="00ED4468">
        <w:t>Nokia, Nokia Shanghai Bell, CATT, Ericsson, ZTE</w:t>
      </w:r>
      <w:r>
        <w:t>, RAN2 #101, February 2018.</w:t>
      </w:r>
    </w:p>
    <w:p w14:paraId="785D79D6" w14:textId="77777777" w:rsidR="009E1B09" w:rsidRPr="00CE0424" w:rsidRDefault="009E1B09" w:rsidP="009E1B09">
      <w:pPr>
        <w:pStyle w:val="Reference"/>
      </w:pPr>
      <w:bookmarkStart w:id="49" w:name="_Ref509840521"/>
      <w:r>
        <w:t>3GPP TS 38.331</w:t>
      </w:r>
      <w:r w:rsidRPr="00CE0424">
        <w:t xml:space="preserve">, </w:t>
      </w:r>
      <w:r w:rsidRPr="00BD6995">
        <w:t>NR; Radio Resource Control (RRC); Protocol specification</w:t>
      </w:r>
      <w:r w:rsidRPr="00CE0424">
        <w:t xml:space="preserve">, </w:t>
      </w:r>
      <w:r>
        <w:t>3GPP</w:t>
      </w:r>
      <w:r w:rsidRPr="00CE0424">
        <w:t xml:space="preserve">, </w:t>
      </w:r>
      <w:r>
        <w:t>v15.0.0</w:t>
      </w:r>
      <w:r w:rsidRPr="00CE0424">
        <w:t xml:space="preserve">, </w:t>
      </w:r>
      <w:r>
        <w:t>January 2018.</w:t>
      </w:r>
      <w:bookmarkEnd w:id="49"/>
    </w:p>
    <w:p w14:paraId="15460941" w14:textId="77777777" w:rsidR="009E1B09" w:rsidRDefault="009E1B09" w:rsidP="00B957A0">
      <w:pPr>
        <w:rPr>
          <w:b/>
          <w:bCs/>
        </w:rPr>
      </w:pPr>
    </w:p>
    <w:bookmarkEnd w:id="47"/>
    <w:bookmarkEnd w:id="48"/>
    <w:p w14:paraId="76422847" w14:textId="631021E1" w:rsidR="00F63802" w:rsidRDefault="00F63802" w:rsidP="00A531D2">
      <w:pPr>
        <w:pStyle w:val="Reference"/>
        <w:numPr>
          <w:ilvl w:val="0"/>
          <w:numId w:val="0"/>
        </w:numPr>
        <w:textAlignment w:val="auto"/>
      </w:pPr>
    </w:p>
    <w:p w14:paraId="7AF8999D" w14:textId="70AFDD7F" w:rsidR="007056A0" w:rsidRPr="0083299B" w:rsidRDefault="007056A0" w:rsidP="00A531D2">
      <w:pPr>
        <w:pStyle w:val="Reference"/>
        <w:numPr>
          <w:ilvl w:val="0"/>
          <w:numId w:val="0"/>
        </w:numPr>
        <w:textAlignment w:val="auto"/>
      </w:pPr>
    </w:p>
    <w:sectPr w:rsidR="007056A0" w:rsidRPr="0083299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0EBF7" w14:textId="77777777" w:rsidR="001D3938" w:rsidRDefault="001D3938">
      <w:r>
        <w:separator/>
      </w:r>
    </w:p>
  </w:endnote>
  <w:endnote w:type="continuationSeparator" w:id="0">
    <w:p w14:paraId="5A0F0CAD" w14:textId="77777777" w:rsidR="001D3938" w:rsidRDefault="001D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F9DB9" w14:textId="77777777" w:rsidR="001D3938" w:rsidRDefault="001D3938">
      <w:r>
        <w:separator/>
      </w:r>
    </w:p>
  </w:footnote>
  <w:footnote w:type="continuationSeparator" w:id="0">
    <w:p w14:paraId="3F3F1E94" w14:textId="77777777" w:rsidR="001D3938" w:rsidRDefault="001D3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A2803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DCE81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834A14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F61591"/>
    <w:multiLevelType w:val="hybridMultilevel"/>
    <w:tmpl w:val="5AAAADA6"/>
    <w:lvl w:ilvl="0" w:tplc="526436B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22"/>
  </w:num>
  <w:num w:numId="3">
    <w:abstractNumId w:val="17"/>
  </w:num>
  <w:num w:numId="4">
    <w:abstractNumId w:val="18"/>
  </w:num>
  <w:num w:numId="5">
    <w:abstractNumId w:val="15"/>
  </w:num>
  <w:num w:numId="6">
    <w:abstractNumId w:val="20"/>
  </w:num>
  <w:num w:numId="7">
    <w:abstractNumId w:val="24"/>
  </w:num>
  <w:num w:numId="8">
    <w:abstractNumId w:val="16"/>
  </w:num>
  <w:num w:numId="9">
    <w:abstractNumId w:val="14"/>
  </w:num>
  <w:num w:numId="10">
    <w:abstractNumId w:val="3"/>
  </w:num>
  <w:num w:numId="11">
    <w:abstractNumId w:val="2"/>
  </w:num>
  <w:num w:numId="12">
    <w:abstractNumId w:val="1"/>
  </w:num>
  <w:num w:numId="13">
    <w:abstractNumId w:val="23"/>
  </w:num>
  <w:num w:numId="14">
    <w:abstractNumId w:val="0"/>
  </w:num>
  <w:num w:numId="15">
    <w:abstractNumId w:val="26"/>
  </w:num>
  <w:num w:numId="16">
    <w:abstractNumId w:val="13"/>
  </w:num>
  <w:num w:numId="17">
    <w:abstractNumId w:val="28"/>
  </w:num>
  <w:num w:numId="18">
    <w:abstractNumId w:val="11"/>
  </w:num>
  <w:num w:numId="19">
    <w:abstractNumId w:val="10"/>
  </w:num>
  <w:num w:numId="20">
    <w:abstractNumId w:val="8"/>
  </w:num>
  <w:num w:numId="21">
    <w:abstractNumId w:val="12"/>
  </w:num>
  <w:num w:numId="22">
    <w:abstractNumId w:val="9"/>
  </w:num>
  <w:num w:numId="23">
    <w:abstractNumId w:val="21"/>
  </w:num>
  <w:num w:numId="24">
    <w:abstractNumId w:val="27"/>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5"/>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4D5B"/>
    <w:rsid w:val="00006446"/>
    <w:rsid w:val="00006896"/>
    <w:rsid w:val="000070A7"/>
    <w:rsid w:val="00007CDC"/>
    <w:rsid w:val="00011587"/>
    <w:rsid w:val="00011B28"/>
    <w:rsid w:val="000134E3"/>
    <w:rsid w:val="00015D15"/>
    <w:rsid w:val="0002564D"/>
    <w:rsid w:val="00025ECA"/>
    <w:rsid w:val="000305A9"/>
    <w:rsid w:val="000325B8"/>
    <w:rsid w:val="00034C15"/>
    <w:rsid w:val="00036BA1"/>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56F2"/>
    <w:rsid w:val="000B1D9E"/>
    <w:rsid w:val="000B2719"/>
    <w:rsid w:val="000B3A8F"/>
    <w:rsid w:val="000B4AB9"/>
    <w:rsid w:val="000B564A"/>
    <w:rsid w:val="000B58C3"/>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726D"/>
    <w:rsid w:val="00110968"/>
    <w:rsid w:val="00113CF4"/>
    <w:rsid w:val="001153EA"/>
    <w:rsid w:val="00115643"/>
    <w:rsid w:val="00116765"/>
    <w:rsid w:val="001219F5"/>
    <w:rsid w:val="00121A20"/>
    <w:rsid w:val="0012377F"/>
    <w:rsid w:val="00124314"/>
    <w:rsid w:val="00126B4A"/>
    <w:rsid w:val="00130E8D"/>
    <w:rsid w:val="00132FD0"/>
    <w:rsid w:val="001344C0"/>
    <w:rsid w:val="001346FA"/>
    <w:rsid w:val="0013474C"/>
    <w:rsid w:val="00135252"/>
    <w:rsid w:val="00137AB5"/>
    <w:rsid w:val="00137F0B"/>
    <w:rsid w:val="00151E23"/>
    <w:rsid w:val="001526E0"/>
    <w:rsid w:val="001551B5"/>
    <w:rsid w:val="0016315A"/>
    <w:rsid w:val="001659C1"/>
    <w:rsid w:val="00173A8E"/>
    <w:rsid w:val="00177795"/>
    <w:rsid w:val="0018143F"/>
    <w:rsid w:val="00190AC1"/>
    <w:rsid w:val="0019341A"/>
    <w:rsid w:val="00196FBC"/>
    <w:rsid w:val="00197DF9"/>
    <w:rsid w:val="001A1987"/>
    <w:rsid w:val="001A2564"/>
    <w:rsid w:val="001A6173"/>
    <w:rsid w:val="001A6CBA"/>
    <w:rsid w:val="001B0D97"/>
    <w:rsid w:val="001B5A5D"/>
    <w:rsid w:val="001C1CE5"/>
    <w:rsid w:val="001C3D2A"/>
    <w:rsid w:val="001C5C31"/>
    <w:rsid w:val="001D3938"/>
    <w:rsid w:val="001D51BA"/>
    <w:rsid w:val="001D6342"/>
    <w:rsid w:val="001D6D53"/>
    <w:rsid w:val="001E58E2"/>
    <w:rsid w:val="001E7AED"/>
    <w:rsid w:val="001F1C05"/>
    <w:rsid w:val="001F3916"/>
    <w:rsid w:val="001F54C5"/>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1AC5"/>
    <w:rsid w:val="002B24D6"/>
    <w:rsid w:val="002C41E6"/>
    <w:rsid w:val="002D071A"/>
    <w:rsid w:val="002D34B2"/>
    <w:rsid w:val="002D7637"/>
    <w:rsid w:val="002E17F2"/>
    <w:rsid w:val="002E7CAE"/>
    <w:rsid w:val="002F2771"/>
    <w:rsid w:val="002F37A9"/>
    <w:rsid w:val="00301747"/>
    <w:rsid w:val="00301CE6"/>
    <w:rsid w:val="0030256B"/>
    <w:rsid w:val="00304E1E"/>
    <w:rsid w:val="0030501F"/>
    <w:rsid w:val="00307220"/>
    <w:rsid w:val="00307BA1"/>
    <w:rsid w:val="00311702"/>
    <w:rsid w:val="00311E82"/>
    <w:rsid w:val="00313FD6"/>
    <w:rsid w:val="003143BD"/>
    <w:rsid w:val="00317086"/>
    <w:rsid w:val="003203ED"/>
    <w:rsid w:val="00322C9F"/>
    <w:rsid w:val="00322F42"/>
    <w:rsid w:val="00323608"/>
    <w:rsid w:val="00324D23"/>
    <w:rsid w:val="00326ED8"/>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67BC3"/>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5AC"/>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E6E"/>
    <w:rsid w:val="004B7C0C"/>
    <w:rsid w:val="004C2DB9"/>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500CE5"/>
    <w:rsid w:val="00506557"/>
    <w:rsid w:val="0050677A"/>
    <w:rsid w:val="005108D8"/>
    <w:rsid w:val="0051165C"/>
    <w:rsid w:val="005116F9"/>
    <w:rsid w:val="005153A7"/>
    <w:rsid w:val="00515DA8"/>
    <w:rsid w:val="005219CF"/>
    <w:rsid w:val="00521FE6"/>
    <w:rsid w:val="00524EE8"/>
    <w:rsid w:val="00534B59"/>
    <w:rsid w:val="00536759"/>
    <w:rsid w:val="00537309"/>
    <w:rsid w:val="00537C62"/>
    <w:rsid w:val="00546970"/>
    <w:rsid w:val="00554E19"/>
    <w:rsid w:val="0056121F"/>
    <w:rsid w:val="005660F3"/>
    <w:rsid w:val="00572505"/>
    <w:rsid w:val="00576E3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E7C66"/>
    <w:rsid w:val="005F2CB1"/>
    <w:rsid w:val="005F3025"/>
    <w:rsid w:val="005F360F"/>
    <w:rsid w:val="005F618C"/>
    <w:rsid w:val="005F70BD"/>
    <w:rsid w:val="0060283C"/>
    <w:rsid w:val="00604F14"/>
    <w:rsid w:val="00611B83"/>
    <w:rsid w:val="00613257"/>
    <w:rsid w:val="00615E98"/>
    <w:rsid w:val="00620A71"/>
    <w:rsid w:val="00620D80"/>
    <w:rsid w:val="006234A6"/>
    <w:rsid w:val="00630001"/>
    <w:rsid w:val="006311B3"/>
    <w:rsid w:val="00631CA0"/>
    <w:rsid w:val="00631EA0"/>
    <w:rsid w:val="0063284C"/>
    <w:rsid w:val="00636398"/>
    <w:rsid w:val="006368D3"/>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6C98"/>
    <w:rsid w:val="006A7AFF"/>
    <w:rsid w:val="006B1816"/>
    <w:rsid w:val="006B2099"/>
    <w:rsid w:val="006B3D60"/>
    <w:rsid w:val="006B50CF"/>
    <w:rsid w:val="006C03B8"/>
    <w:rsid w:val="006C398B"/>
    <w:rsid w:val="006C5EC9"/>
    <w:rsid w:val="006C6059"/>
    <w:rsid w:val="006C7522"/>
    <w:rsid w:val="006D56DE"/>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6A0"/>
    <w:rsid w:val="00706101"/>
    <w:rsid w:val="00707072"/>
    <w:rsid w:val="00707D61"/>
    <w:rsid w:val="007119FD"/>
    <w:rsid w:val="00712287"/>
    <w:rsid w:val="00712772"/>
    <w:rsid w:val="007148D3"/>
    <w:rsid w:val="00715B9A"/>
    <w:rsid w:val="00726EA6"/>
    <w:rsid w:val="00727208"/>
    <w:rsid w:val="00727680"/>
    <w:rsid w:val="0073204F"/>
    <w:rsid w:val="00733DB0"/>
    <w:rsid w:val="007348B1"/>
    <w:rsid w:val="007362A6"/>
    <w:rsid w:val="00736D7D"/>
    <w:rsid w:val="00740E58"/>
    <w:rsid w:val="007445A0"/>
    <w:rsid w:val="0074524B"/>
    <w:rsid w:val="00747D8B"/>
    <w:rsid w:val="00751228"/>
    <w:rsid w:val="00751FE3"/>
    <w:rsid w:val="00754251"/>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F3"/>
    <w:rsid w:val="007B1221"/>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1AE9"/>
    <w:rsid w:val="00803FAE"/>
    <w:rsid w:val="00804482"/>
    <w:rsid w:val="0080605F"/>
    <w:rsid w:val="00806489"/>
    <w:rsid w:val="00807786"/>
    <w:rsid w:val="00811FCB"/>
    <w:rsid w:val="008158D6"/>
    <w:rsid w:val="00817196"/>
    <w:rsid w:val="008235DB"/>
    <w:rsid w:val="00824AB4"/>
    <w:rsid w:val="00825C42"/>
    <w:rsid w:val="00825D25"/>
    <w:rsid w:val="00827D6F"/>
    <w:rsid w:val="00831345"/>
    <w:rsid w:val="0083299B"/>
    <w:rsid w:val="008376AC"/>
    <w:rsid w:val="00840752"/>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349"/>
    <w:rsid w:val="008B767B"/>
    <w:rsid w:val="008B7B5C"/>
    <w:rsid w:val="008C0C99"/>
    <w:rsid w:val="008C2017"/>
    <w:rsid w:val="008C4958"/>
    <w:rsid w:val="008C4BAA"/>
    <w:rsid w:val="008C6AE8"/>
    <w:rsid w:val="008C7573"/>
    <w:rsid w:val="008D34F1"/>
    <w:rsid w:val="008D39D8"/>
    <w:rsid w:val="008D6D1A"/>
    <w:rsid w:val="008E065E"/>
    <w:rsid w:val="008E0927"/>
    <w:rsid w:val="008E1909"/>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05A9"/>
    <w:rsid w:val="00971F08"/>
    <w:rsid w:val="009730B0"/>
    <w:rsid w:val="0097603D"/>
    <w:rsid w:val="00976949"/>
    <w:rsid w:val="00980477"/>
    <w:rsid w:val="00985253"/>
    <w:rsid w:val="009853B3"/>
    <w:rsid w:val="00990630"/>
    <w:rsid w:val="00991761"/>
    <w:rsid w:val="00994DCA"/>
    <w:rsid w:val="009960EC"/>
    <w:rsid w:val="009970DD"/>
    <w:rsid w:val="009A09A5"/>
    <w:rsid w:val="009A0FBA"/>
    <w:rsid w:val="009A1601"/>
    <w:rsid w:val="009A462D"/>
    <w:rsid w:val="009A5CBA"/>
    <w:rsid w:val="009B1F30"/>
    <w:rsid w:val="009B3AC2"/>
    <w:rsid w:val="009B4DF4"/>
    <w:rsid w:val="009B5079"/>
    <w:rsid w:val="009B564E"/>
    <w:rsid w:val="009B60AA"/>
    <w:rsid w:val="009B7E87"/>
    <w:rsid w:val="009C403E"/>
    <w:rsid w:val="009C6957"/>
    <w:rsid w:val="009D4FF0"/>
    <w:rsid w:val="009D703C"/>
    <w:rsid w:val="009D718F"/>
    <w:rsid w:val="009E068F"/>
    <w:rsid w:val="009E14E0"/>
    <w:rsid w:val="009E1B09"/>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41E2B"/>
    <w:rsid w:val="00A45B74"/>
    <w:rsid w:val="00A52E1D"/>
    <w:rsid w:val="00A531D2"/>
    <w:rsid w:val="00A61499"/>
    <w:rsid w:val="00A62A77"/>
    <w:rsid w:val="00A63483"/>
    <w:rsid w:val="00A657D7"/>
    <w:rsid w:val="00A660AC"/>
    <w:rsid w:val="00A66F55"/>
    <w:rsid w:val="00A67E6C"/>
    <w:rsid w:val="00A705D3"/>
    <w:rsid w:val="00A71B99"/>
    <w:rsid w:val="00A72CBC"/>
    <w:rsid w:val="00A739D0"/>
    <w:rsid w:val="00A761D4"/>
    <w:rsid w:val="00A77EC4"/>
    <w:rsid w:val="00A8593C"/>
    <w:rsid w:val="00A92879"/>
    <w:rsid w:val="00A9442A"/>
    <w:rsid w:val="00AA016F"/>
    <w:rsid w:val="00AA1ED6"/>
    <w:rsid w:val="00AA3644"/>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E143B"/>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22CE"/>
    <w:rsid w:val="00B244C3"/>
    <w:rsid w:val="00B2763F"/>
    <w:rsid w:val="00B27AAC"/>
    <w:rsid w:val="00B30929"/>
    <w:rsid w:val="00B372AA"/>
    <w:rsid w:val="00B40445"/>
    <w:rsid w:val="00B41888"/>
    <w:rsid w:val="00B43136"/>
    <w:rsid w:val="00B45A52"/>
    <w:rsid w:val="00B46175"/>
    <w:rsid w:val="00B55807"/>
    <w:rsid w:val="00B6188F"/>
    <w:rsid w:val="00B664C7"/>
    <w:rsid w:val="00B739F6"/>
    <w:rsid w:val="00B77A21"/>
    <w:rsid w:val="00B81A6C"/>
    <w:rsid w:val="00B85DE5"/>
    <w:rsid w:val="00B90F73"/>
    <w:rsid w:val="00B93B59"/>
    <w:rsid w:val="00B9406A"/>
    <w:rsid w:val="00B957A0"/>
    <w:rsid w:val="00BA2280"/>
    <w:rsid w:val="00BA2A08"/>
    <w:rsid w:val="00BA56D2"/>
    <w:rsid w:val="00BA76E0"/>
    <w:rsid w:val="00BB18B0"/>
    <w:rsid w:val="00BB2A25"/>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30E2"/>
    <w:rsid w:val="00C040F7"/>
    <w:rsid w:val="00C041B0"/>
    <w:rsid w:val="00C044AB"/>
    <w:rsid w:val="00C05706"/>
    <w:rsid w:val="00C07377"/>
    <w:rsid w:val="00C10478"/>
    <w:rsid w:val="00C12107"/>
    <w:rsid w:val="00C14D4B"/>
    <w:rsid w:val="00C154BB"/>
    <w:rsid w:val="00C24345"/>
    <w:rsid w:val="00C25B3A"/>
    <w:rsid w:val="00C279B5"/>
    <w:rsid w:val="00C27C45"/>
    <w:rsid w:val="00C3719D"/>
    <w:rsid w:val="00C50CEC"/>
    <w:rsid w:val="00C54995"/>
    <w:rsid w:val="00C54D41"/>
    <w:rsid w:val="00C602BE"/>
    <w:rsid w:val="00C60783"/>
    <w:rsid w:val="00C64672"/>
    <w:rsid w:val="00C70697"/>
    <w:rsid w:val="00C72EF4"/>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4A88"/>
    <w:rsid w:val="00CB7170"/>
    <w:rsid w:val="00CC040E"/>
    <w:rsid w:val="00CC111F"/>
    <w:rsid w:val="00CC2011"/>
    <w:rsid w:val="00CC3EA0"/>
    <w:rsid w:val="00CC7B45"/>
    <w:rsid w:val="00CD1188"/>
    <w:rsid w:val="00CD2ED1"/>
    <w:rsid w:val="00CD337B"/>
    <w:rsid w:val="00CD752C"/>
    <w:rsid w:val="00CE0424"/>
    <w:rsid w:val="00CE0995"/>
    <w:rsid w:val="00CE4F87"/>
    <w:rsid w:val="00CE7561"/>
    <w:rsid w:val="00CF1354"/>
    <w:rsid w:val="00CF3B1F"/>
    <w:rsid w:val="00CF3BF6"/>
    <w:rsid w:val="00CF625B"/>
    <w:rsid w:val="00CF687E"/>
    <w:rsid w:val="00D0349B"/>
    <w:rsid w:val="00D070E7"/>
    <w:rsid w:val="00D10249"/>
    <w:rsid w:val="00D115C3"/>
    <w:rsid w:val="00D11897"/>
    <w:rsid w:val="00D13135"/>
    <w:rsid w:val="00D13E4E"/>
    <w:rsid w:val="00D1511B"/>
    <w:rsid w:val="00D239A7"/>
    <w:rsid w:val="00D23F47"/>
    <w:rsid w:val="00D27916"/>
    <w:rsid w:val="00D36E71"/>
    <w:rsid w:val="00D37D87"/>
    <w:rsid w:val="00D40B33"/>
    <w:rsid w:val="00D4318F"/>
    <w:rsid w:val="00D438BF"/>
    <w:rsid w:val="00D440F8"/>
    <w:rsid w:val="00D50F97"/>
    <w:rsid w:val="00D546FF"/>
    <w:rsid w:val="00D55AD5"/>
    <w:rsid w:val="00D570C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961"/>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223E6"/>
    <w:rsid w:val="00E30B5A"/>
    <w:rsid w:val="00E3123D"/>
    <w:rsid w:val="00E31461"/>
    <w:rsid w:val="00E31D43"/>
    <w:rsid w:val="00E32608"/>
    <w:rsid w:val="00E34188"/>
    <w:rsid w:val="00E34B6E"/>
    <w:rsid w:val="00E35559"/>
    <w:rsid w:val="00E3723A"/>
    <w:rsid w:val="00E37860"/>
    <w:rsid w:val="00E40888"/>
    <w:rsid w:val="00E410C6"/>
    <w:rsid w:val="00E42451"/>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B648E"/>
    <w:rsid w:val="00EC279C"/>
    <w:rsid w:val="00EC27C6"/>
    <w:rsid w:val="00EC4207"/>
    <w:rsid w:val="00EC5653"/>
    <w:rsid w:val="00EC71CE"/>
    <w:rsid w:val="00ED1006"/>
    <w:rsid w:val="00EF18FE"/>
    <w:rsid w:val="00EF5787"/>
    <w:rsid w:val="00EF60D0"/>
    <w:rsid w:val="00F044C9"/>
    <w:rsid w:val="00F0528D"/>
    <w:rsid w:val="00F06C67"/>
    <w:rsid w:val="00F06DFD"/>
    <w:rsid w:val="00F06E80"/>
    <w:rsid w:val="00F071D1"/>
    <w:rsid w:val="00F07533"/>
    <w:rsid w:val="00F07CF6"/>
    <w:rsid w:val="00F10629"/>
    <w:rsid w:val="00F138FC"/>
    <w:rsid w:val="00F15FA5"/>
    <w:rsid w:val="00F209B7"/>
    <w:rsid w:val="00F217B1"/>
    <w:rsid w:val="00F2376F"/>
    <w:rsid w:val="00F243D8"/>
    <w:rsid w:val="00F30828"/>
    <w:rsid w:val="00F313D6"/>
    <w:rsid w:val="00F319A3"/>
    <w:rsid w:val="00F319F1"/>
    <w:rsid w:val="00F40F0C"/>
    <w:rsid w:val="00F417E8"/>
    <w:rsid w:val="00F4754E"/>
    <w:rsid w:val="00F4766C"/>
    <w:rsid w:val="00F507D1"/>
    <w:rsid w:val="00F519CE"/>
    <w:rsid w:val="00F51ADA"/>
    <w:rsid w:val="00F607C5"/>
    <w:rsid w:val="00F60DEA"/>
    <w:rsid w:val="00F6302A"/>
    <w:rsid w:val="00F6337D"/>
    <w:rsid w:val="00F63802"/>
    <w:rsid w:val="00F64C2B"/>
    <w:rsid w:val="00F651BE"/>
    <w:rsid w:val="00F67F53"/>
    <w:rsid w:val="00F703BE"/>
    <w:rsid w:val="00F71F69"/>
    <w:rsid w:val="00F72B72"/>
    <w:rsid w:val="00F74BB9"/>
    <w:rsid w:val="00F75582"/>
    <w:rsid w:val="00F76B67"/>
    <w:rsid w:val="00F76EFA"/>
    <w:rsid w:val="00F804BE"/>
    <w:rsid w:val="00F817CE"/>
    <w:rsid w:val="00F8456C"/>
    <w:rsid w:val="00F859D8"/>
    <w:rsid w:val="00F868F5"/>
    <w:rsid w:val="00F9056A"/>
    <w:rsid w:val="00F90C1C"/>
    <w:rsid w:val="00F90CCE"/>
    <w:rsid w:val="00F90F8D"/>
    <w:rsid w:val="00F92782"/>
    <w:rsid w:val="00F93AA9"/>
    <w:rsid w:val="00F96985"/>
    <w:rsid w:val="00F97838"/>
    <w:rsid w:val="00FA2BB3"/>
    <w:rsid w:val="00FB4C80"/>
    <w:rsid w:val="00FB6A6A"/>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customStyle="1" w:styleId="B2Char">
    <w:name w:val="B2 Char"/>
    <w:locked/>
    <w:rsid w:val="00F4754E"/>
    <w:rPr>
      <w:rFonts w:ascii="Times New Roman" w:hAnsi="Times New Roman"/>
      <w:lang w:val="en-GB"/>
    </w:rPr>
  </w:style>
  <w:style w:type="character" w:customStyle="1" w:styleId="B3Char2">
    <w:name w:val="B3 Char2"/>
    <w:locked/>
    <w:rsid w:val="00F4754E"/>
    <w:rPr>
      <w:rFonts w:ascii="Times New Roman" w:hAnsi="Times New Roman"/>
      <w:lang w:val="en-GB"/>
    </w:rPr>
  </w:style>
  <w:style w:type="paragraph" w:customStyle="1" w:styleId="PL">
    <w:name w:val="PL"/>
    <w:link w:val="PLChar"/>
    <w:qFormat/>
    <w:rsid w:val="00304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304E1E"/>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30999221">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426339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5NUHHDQN7SK2-1476151046-19728</_dlc_DocId>
    <TaxCatchAll xmlns="d8762117-8292-4133-b1c7-eab5c6487cfd">
      <Value>5</Value>
      <Value>4</Value>
    </TaxCatchAll>
    <_dlc_DocIdUrl xmlns="f166a696-7b5b-4ccd-9f0c-ffde0cceec81">
      <Url>https://ericsson.sharepoint.com/sites/star/_layouts/15/DocIdRedir.aspx?ID=5NUHHDQN7SK2-1476151046-19728</Url>
      <Description>5NUHHDQN7SK2-1476151046-19728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7D763-0B18-42D5-874C-571E8A3550A9}">
  <ds:schemaRefs>
    <ds:schemaRef ds:uri="http://schemas.microsoft.com/sharepoint/events"/>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BD4380F7-80E6-478E-99F8-A0F971D82C99}">
  <ds:schemaRefs>
    <ds:schemaRef ds:uri="Microsoft.SharePoint.Taxonomy.ContentTypeSync"/>
  </ds:schemaRefs>
</ds:datastoreItem>
</file>

<file path=customXml/itemProps4.xml><?xml version="1.0" encoding="utf-8"?>
<ds:datastoreItem xmlns:ds="http://schemas.openxmlformats.org/officeDocument/2006/customXml" ds:itemID="{ED4A5569-F5AF-4271-B548-A48E150EE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2A4ABBB8-F0B9-C147-B955-F383689B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C:\DATA\SVN\swea\Swea-L23\RAN2_100_Reno\R2-17xxxxx - contribution template.dotx</Template>
  <TotalTime>7</TotalTime>
  <Pages>4</Pages>
  <Words>1468</Words>
  <Characters>8148</Characters>
  <Application>Microsoft Office Word</Application>
  <DocSecurity>0</DocSecurity>
  <Lines>145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Henrik Enbuske</cp:lastModifiedBy>
  <cp:revision>120</cp:revision>
  <dcterms:created xsi:type="dcterms:W3CDTF">2017-09-05T13:08:00Z</dcterms:created>
  <dcterms:modified xsi:type="dcterms:W3CDTF">2018-04-05T15:35:00Z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16e39951-78f0-45bb-a00a-ccbabf7d195c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